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06" w:rsidRPr="00544E99" w:rsidRDefault="004E3106" w:rsidP="004E31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4E99">
        <w:rPr>
          <w:rFonts w:ascii="Times New Roman" w:hAnsi="Times New Roman" w:cs="Times New Roman"/>
          <w:b/>
          <w:sz w:val="36"/>
          <w:szCs w:val="36"/>
        </w:rPr>
        <w:t>Radioprotecţia</w:t>
      </w:r>
      <w:proofErr w:type="spellEnd"/>
    </w:p>
    <w:p w:rsidR="004E3106" w:rsidRPr="004E3106" w:rsidRDefault="004E3106" w:rsidP="004E310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3106" w:rsidRPr="00544E99" w:rsidRDefault="004E3106" w:rsidP="004E310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Radioprotecţia</w:t>
      </w:r>
      <w:proofErr w:type="spellEnd"/>
      <w:r w:rsidRPr="00544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4E9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metodelor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nocive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radiaţiilor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>.</w:t>
      </w:r>
    </w:p>
    <w:p w:rsidR="004E3106" w:rsidRPr="00CA184D" w:rsidRDefault="004E3106" w:rsidP="004E3106">
      <w:pPr>
        <w:ind w:firstLine="720"/>
        <w:jc w:val="both"/>
      </w:pPr>
      <w:r w:rsidRPr="004E3106">
        <w:drawing>
          <wp:inline distT="0" distB="0" distL="0" distR="0" wp14:anchorId="27A3F08F" wp14:editId="30208CCD">
            <wp:extent cx="5173980" cy="2148840"/>
            <wp:effectExtent l="38100" t="0" r="7620" b="419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450E" w:rsidRPr="00544E99" w:rsidRDefault="00537FC5" w:rsidP="00544E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Protecţia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ȋmpotriva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efectelor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nocive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radiaţiilor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sursesle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externe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fi:</w:t>
      </w:r>
    </w:p>
    <w:p w:rsidR="00537FC5" w:rsidRPr="00544E99" w:rsidRDefault="00544E99" w:rsidP="00544E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protecţia</w:t>
      </w:r>
      <w:proofErr w:type="spellEnd"/>
      <w:r w:rsidRPr="00544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fizică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dozei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fi: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distanţa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ecranarea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timpul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expunere</w:t>
      </w:r>
      <w:proofErr w:type="spellEnd"/>
    </w:p>
    <w:p w:rsidR="00544E99" w:rsidRPr="00544E99" w:rsidRDefault="00544E99" w:rsidP="00544E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protecţia</w:t>
      </w:r>
      <w:proofErr w:type="spellEnd"/>
      <w:r w:rsidRPr="00544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chimică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ajutorul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chimice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cistamina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) care se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administrează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ȋnainte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iradierea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544E99">
        <w:rPr>
          <w:rFonts w:ascii="Times New Roman" w:hAnsi="Times New Roman" w:cs="Times New Roman"/>
          <w:sz w:val="28"/>
          <w:szCs w:val="28"/>
        </w:rPr>
        <w:t>radiate</w:t>
      </w:r>
      <w:proofErr w:type="spellEnd"/>
    </w:p>
    <w:p w:rsidR="00544E99" w:rsidRPr="00544E99" w:rsidRDefault="00544E99" w:rsidP="00544E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protecţia</w:t>
      </w:r>
      <w:proofErr w:type="spellEnd"/>
      <w:r w:rsidRPr="00544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biochimică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realizată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ajutorul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preparate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macromolecule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biologice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sânge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plasmă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) care administrate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imediat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iradiere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ajută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refacerea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celulară</w:t>
      </w:r>
      <w:proofErr w:type="spellEnd"/>
    </w:p>
    <w:p w:rsidR="00544E99" w:rsidRPr="00544E99" w:rsidRDefault="00544E99" w:rsidP="00544E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protecţia</w:t>
      </w:r>
      <w:proofErr w:type="spellEnd"/>
      <w:r w:rsidRPr="00544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b/>
          <w:sz w:val="28"/>
          <w:szCs w:val="28"/>
        </w:rPr>
        <w:t>biologică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realizată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transplantul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celule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viabile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544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E99">
        <w:rPr>
          <w:rFonts w:ascii="Times New Roman" w:hAnsi="Times New Roman" w:cs="Times New Roman"/>
          <w:sz w:val="28"/>
          <w:szCs w:val="28"/>
        </w:rPr>
        <w:t>măduvă</w:t>
      </w:r>
      <w:proofErr w:type="spellEnd"/>
    </w:p>
    <w:p w:rsidR="00544E99" w:rsidRDefault="00544E99" w:rsidP="00544E99">
      <w:pPr>
        <w:pStyle w:val="ListParagraph"/>
        <w:jc w:val="both"/>
      </w:pPr>
    </w:p>
    <w:p w:rsidR="00544E99" w:rsidRPr="00B1247B" w:rsidRDefault="00544E99" w:rsidP="00544E9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Reducerea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gradului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contaminare</w:t>
      </w:r>
      <w:proofErr w:type="spellEnd"/>
      <w:r w:rsidRPr="008F4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radioactivă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>:</w:t>
      </w:r>
    </w:p>
    <w:p w:rsidR="00544E99" w:rsidRPr="00B1247B" w:rsidRDefault="00B1247B" w:rsidP="00B124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D46">
        <w:rPr>
          <w:rFonts w:ascii="Times New Roman" w:hAnsi="Times New Roman" w:cs="Times New Roman"/>
          <w:b/>
          <w:sz w:val="28"/>
          <w:szCs w:val="28"/>
        </w:rPr>
        <w:t>decontaminare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ȋndepărtarea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izotopilor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radioactivi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tubul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digestive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arborele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traheobronşic</w:t>
      </w:r>
      <w:proofErr w:type="spellEnd"/>
    </w:p>
    <w:p w:rsidR="00B1247B" w:rsidRPr="00B1247B" w:rsidRDefault="00B1247B" w:rsidP="00B124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47B">
        <w:rPr>
          <w:rFonts w:ascii="Times New Roman" w:hAnsi="Times New Roman" w:cs="Times New Roman"/>
          <w:b/>
          <w:sz w:val="28"/>
          <w:szCs w:val="28"/>
        </w:rPr>
        <w:t>decorporare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eliminarea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r w:rsidRPr="00B1247B">
        <w:rPr>
          <w:rFonts w:ascii="Times New Roman" w:hAnsi="Times New Roman" w:cs="Times New Roman"/>
          <w:sz w:val="28"/>
          <w:szCs w:val="28"/>
        </w:rPr>
        <w:t xml:space="preserve">izotopilor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radioactivi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fixaţi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organe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7B" w:rsidRPr="00B1247B" w:rsidRDefault="00B1247B" w:rsidP="00B124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47B">
        <w:rPr>
          <w:rFonts w:ascii="Times New Roman" w:hAnsi="Times New Roman" w:cs="Times New Roman"/>
          <w:b/>
          <w:sz w:val="28"/>
          <w:szCs w:val="28"/>
        </w:rPr>
        <w:t>diluţie</w:t>
      </w:r>
      <w:proofErr w:type="spellEnd"/>
      <w:proofErr w:type="gramEnd"/>
      <w:r w:rsidRPr="00B124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b/>
          <w:sz w:val="28"/>
          <w:szCs w:val="28"/>
        </w:rPr>
        <w:t>izotopică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iodurii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potasiu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ȋmpotriva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iodului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– 131,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consumarea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cantităţi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mari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pt.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fixării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tritiului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7B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B1247B">
        <w:rPr>
          <w:rFonts w:ascii="Times New Roman" w:hAnsi="Times New Roman" w:cs="Times New Roman"/>
          <w:sz w:val="28"/>
          <w:szCs w:val="28"/>
        </w:rPr>
        <w:t xml:space="preserve"> organism.</w:t>
      </w:r>
    </w:p>
    <w:p w:rsidR="00B1247B" w:rsidRDefault="00B1247B" w:rsidP="00B124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4D46" w:rsidRDefault="008F4D46" w:rsidP="00B124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125</w:t>
      </w:r>
    </w:p>
    <w:p w:rsidR="008F4D46" w:rsidRPr="00B1247B" w:rsidRDefault="008F4D46" w:rsidP="00B124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8F4D46" w:rsidRPr="00B12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093C"/>
    <w:multiLevelType w:val="hybridMultilevel"/>
    <w:tmpl w:val="91363864"/>
    <w:lvl w:ilvl="0" w:tplc="A2366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91200"/>
    <w:multiLevelType w:val="hybridMultilevel"/>
    <w:tmpl w:val="A7B8F03C"/>
    <w:lvl w:ilvl="0" w:tplc="B6080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06"/>
    <w:rsid w:val="00134D10"/>
    <w:rsid w:val="00383AAF"/>
    <w:rsid w:val="004E3106"/>
    <w:rsid w:val="00537FC5"/>
    <w:rsid w:val="00544E99"/>
    <w:rsid w:val="005C4B33"/>
    <w:rsid w:val="006D450E"/>
    <w:rsid w:val="008F4D46"/>
    <w:rsid w:val="00B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833FF-A4FC-4797-B65E-326DBDE9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69768E-B2CB-47BF-B4CB-61AF9952EB17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8E99F5A-3C6D-46BF-BC5C-EB4D5B43C07C}">
      <dgm:prSet phldrT="[Text]"/>
      <dgm:spPr/>
      <dgm:t>
        <a:bodyPr/>
        <a:lstStyle/>
        <a:p>
          <a:r>
            <a:rPr lang="en-US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Sursele</a:t>
          </a:r>
          <a:r>
            <a:rPr lang="en-US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de </a:t>
          </a:r>
          <a:r>
            <a:rPr lang="en-US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iradiere</a:t>
          </a:r>
          <a:r>
            <a:rPr lang="en-US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pot fi:</a:t>
          </a:r>
          <a:endParaRPr lang="en-US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A3C1CA-EB2F-4C7E-A710-D522F7BF530D}" type="parTrans" cxnId="{753EEA2B-B9D6-41B2-9268-205CBC4E1D36}">
      <dgm:prSet/>
      <dgm:spPr/>
      <dgm:t>
        <a:bodyPr/>
        <a:lstStyle/>
        <a:p>
          <a:endParaRPr lang="en-US"/>
        </a:p>
      </dgm:t>
    </dgm:pt>
    <dgm:pt modelId="{A1433103-C34E-4035-8781-1621454FF62A}" type="sibTrans" cxnId="{753EEA2B-B9D6-41B2-9268-205CBC4E1D36}">
      <dgm:prSet/>
      <dgm:spPr/>
      <dgm:t>
        <a:bodyPr/>
        <a:lstStyle/>
        <a:p>
          <a:endParaRPr lang="en-US"/>
        </a:p>
      </dgm:t>
    </dgm:pt>
    <dgm:pt modelId="{D3421395-01CB-433B-B416-1EE4DC66A150}">
      <dgm:prSet phldrT="[Text]"/>
      <dgm:spPr/>
      <dgm:t>
        <a:bodyPr/>
        <a:lstStyle/>
        <a:p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Surse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interne (</a:t>
          </a:r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aflate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în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organism)</a:t>
          </a:r>
          <a:endParaRPr lang="en-US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46F3C7-546D-456C-AD9E-DEE49386A97C}" type="parTrans" cxnId="{7AB3FBF1-ADCF-4418-84E7-B5361BB481CE}">
      <dgm:prSet/>
      <dgm:spPr/>
      <dgm:t>
        <a:bodyPr/>
        <a:lstStyle/>
        <a:p>
          <a:endParaRPr lang="en-US"/>
        </a:p>
      </dgm:t>
    </dgm:pt>
    <dgm:pt modelId="{5CDF490D-993D-4A0A-8334-80E24220B011}" type="sibTrans" cxnId="{7AB3FBF1-ADCF-4418-84E7-B5361BB481CE}">
      <dgm:prSet/>
      <dgm:spPr/>
      <dgm:t>
        <a:bodyPr/>
        <a:lstStyle/>
        <a:p>
          <a:endParaRPr lang="en-US"/>
        </a:p>
      </dgm:t>
    </dgm:pt>
    <dgm:pt modelId="{E25A8D83-2F42-46D1-8B13-4CBC9F784354}">
      <dgm:prSet phldrT="[Text]"/>
      <dgm:spPr/>
      <dgm:t>
        <a:bodyPr/>
        <a:lstStyle/>
        <a:p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Surse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externe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aflate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în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afara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organismului</a:t>
          </a:r>
          <a:r>
            <a:rPr lang="en-US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ACA5A7-31D7-420F-92A6-50FF66665FF0}" type="parTrans" cxnId="{92712428-97F1-46BF-9C01-FF62F631725A}">
      <dgm:prSet/>
      <dgm:spPr/>
      <dgm:t>
        <a:bodyPr/>
        <a:lstStyle/>
        <a:p>
          <a:endParaRPr lang="en-US"/>
        </a:p>
      </dgm:t>
    </dgm:pt>
    <dgm:pt modelId="{02E8A4FD-B420-486B-AB80-B23793E380A2}" type="sibTrans" cxnId="{92712428-97F1-46BF-9C01-FF62F631725A}">
      <dgm:prSet/>
      <dgm:spPr/>
      <dgm:t>
        <a:bodyPr/>
        <a:lstStyle/>
        <a:p>
          <a:endParaRPr lang="en-US"/>
        </a:p>
      </dgm:t>
    </dgm:pt>
    <dgm:pt modelId="{BCCD74B3-85D9-4AF7-AC8D-729941A63A48}" type="pres">
      <dgm:prSet presAssocID="{C469768E-B2CB-47BF-B4CB-61AF9952EB1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4E82691-15DB-47E1-B1A7-C89F61F14B3F}" type="pres">
      <dgm:prSet presAssocID="{D8E99F5A-3C6D-46BF-BC5C-EB4D5B43C07C}" presName="singleCycle" presStyleCnt="0"/>
      <dgm:spPr/>
    </dgm:pt>
    <dgm:pt modelId="{23D30DA4-9FED-4410-B9C6-FDBE2F676198}" type="pres">
      <dgm:prSet presAssocID="{D8E99F5A-3C6D-46BF-BC5C-EB4D5B43C07C}" presName="singleCenter" presStyleLbl="node1" presStyleIdx="0" presStyleCnt="3" custScaleX="446126" custLinFactNeighborX="-27340" custLinFactNeighborY="-27217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CA58D7B-7D62-4B78-9166-BDCE9D0A51D6}" type="pres">
      <dgm:prSet presAssocID="{1E46F3C7-546D-456C-AD9E-DEE49386A97C}" presName="Name56" presStyleLbl="parChTrans1D2" presStyleIdx="0" presStyleCnt="2"/>
      <dgm:spPr/>
      <dgm:t>
        <a:bodyPr/>
        <a:lstStyle/>
        <a:p>
          <a:endParaRPr lang="en-US"/>
        </a:p>
      </dgm:t>
    </dgm:pt>
    <dgm:pt modelId="{6C0756DE-3641-4340-897E-DFF4040E9EBA}" type="pres">
      <dgm:prSet presAssocID="{D3421395-01CB-433B-B416-1EE4DC66A150}" presName="text0" presStyleLbl="node1" presStyleIdx="1" presStyleCnt="3" custScaleX="375844" custRadScaleRad="220120" custRadScaleInc="1293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6A2C47-C7F0-4FE7-8723-68F8E636CD8F}" type="pres">
      <dgm:prSet presAssocID="{C3ACA5A7-31D7-420F-92A6-50FF66665FF0}" presName="Name56" presStyleLbl="parChTrans1D2" presStyleIdx="1" presStyleCnt="2"/>
      <dgm:spPr/>
      <dgm:t>
        <a:bodyPr/>
        <a:lstStyle/>
        <a:p>
          <a:endParaRPr lang="en-US"/>
        </a:p>
      </dgm:t>
    </dgm:pt>
    <dgm:pt modelId="{ADB2FD06-0A8A-408E-9334-D980B129973F}" type="pres">
      <dgm:prSet presAssocID="{E25A8D83-2F42-46D1-8B13-4CBC9F784354}" presName="text0" presStyleLbl="node1" presStyleIdx="2" presStyleCnt="3" custScaleX="369288" custRadScaleRad="242281" custRadScaleInc="719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53EEA2B-B9D6-41B2-9268-205CBC4E1D36}" srcId="{C469768E-B2CB-47BF-B4CB-61AF9952EB17}" destId="{D8E99F5A-3C6D-46BF-BC5C-EB4D5B43C07C}" srcOrd="0" destOrd="0" parTransId="{33A3C1CA-EB2F-4C7E-A710-D522F7BF530D}" sibTransId="{A1433103-C34E-4035-8781-1621454FF62A}"/>
    <dgm:cxn modelId="{92712428-97F1-46BF-9C01-FF62F631725A}" srcId="{D8E99F5A-3C6D-46BF-BC5C-EB4D5B43C07C}" destId="{E25A8D83-2F42-46D1-8B13-4CBC9F784354}" srcOrd="1" destOrd="0" parTransId="{C3ACA5A7-31D7-420F-92A6-50FF66665FF0}" sibTransId="{02E8A4FD-B420-486B-AB80-B23793E380A2}"/>
    <dgm:cxn modelId="{7AB3FBF1-ADCF-4418-84E7-B5361BB481CE}" srcId="{D8E99F5A-3C6D-46BF-BC5C-EB4D5B43C07C}" destId="{D3421395-01CB-433B-B416-1EE4DC66A150}" srcOrd="0" destOrd="0" parTransId="{1E46F3C7-546D-456C-AD9E-DEE49386A97C}" sibTransId="{5CDF490D-993D-4A0A-8334-80E24220B011}"/>
    <dgm:cxn modelId="{E07293CD-AD27-45A3-BF15-28DCE080C6E1}" type="presOf" srcId="{1E46F3C7-546D-456C-AD9E-DEE49386A97C}" destId="{FCA58D7B-7D62-4B78-9166-BDCE9D0A51D6}" srcOrd="0" destOrd="0" presId="urn:microsoft.com/office/officeart/2008/layout/RadialCluster"/>
    <dgm:cxn modelId="{02F997F8-EAAE-418C-A121-04E4BC79733D}" type="presOf" srcId="{C3ACA5A7-31D7-420F-92A6-50FF66665FF0}" destId="{F46A2C47-C7F0-4FE7-8723-68F8E636CD8F}" srcOrd="0" destOrd="0" presId="urn:microsoft.com/office/officeart/2008/layout/RadialCluster"/>
    <dgm:cxn modelId="{4C135583-EE2D-4ABF-BBC8-E7E285BE6505}" type="presOf" srcId="{E25A8D83-2F42-46D1-8B13-4CBC9F784354}" destId="{ADB2FD06-0A8A-408E-9334-D980B129973F}" srcOrd="0" destOrd="0" presId="urn:microsoft.com/office/officeart/2008/layout/RadialCluster"/>
    <dgm:cxn modelId="{EF73D1C4-BE89-4019-94A1-DE1197CBC579}" type="presOf" srcId="{D8E99F5A-3C6D-46BF-BC5C-EB4D5B43C07C}" destId="{23D30DA4-9FED-4410-B9C6-FDBE2F676198}" srcOrd="0" destOrd="0" presId="urn:microsoft.com/office/officeart/2008/layout/RadialCluster"/>
    <dgm:cxn modelId="{4A8AAB5F-A709-49FF-A305-3A660E39BA94}" type="presOf" srcId="{D3421395-01CB-433B-B416-1EE4DC66A150}" destId="{6C0756DE-3641-4340-897E-DFF4040E9EBA}" srcOrd="0" destOrd="0" presId="urn:microsoft.com/office/officeart/2008/layout/RadialCluster"/>
    <dgm:cxn modelId="{19D7237E-6E64-44CB-8DC0-32E34C6BEF65}" type="presOf" srcId="{C469768E-B2CB-47BF-B4CB-61AF9952EB17}" destId="{BCCD74B3-85D9-4AF7-AC8D-729941A63A48}" srcOrd="0" destOrd="0" presId="urn:microsoft.com/office/officeart/2008/layout/RadialCluster"/>
    <dgm:cxn modelId="{B4891D6A-7981-4EA7-97C2-04CC91BB2B62}" type="presParOf" srcId="{BCCD74B3-85D9-4AF7-AC8D-729941A63A48}" destId="{A4E82691-15DB-47E1-B1A7-C89F61F14B3F}" srcOrd="0" destOrd="0" presId="urn:microsoft.com/office/officeart/2008/layout/RadialCluster"/>
    <dgm:cxn modelId="{9DA28C52-6F5D-4C06-9AF3-8D048F57F092}" type="presParOf" srcId="{A4E82691-15DB-47E1-B1A7-C89F61F14B3F}" destId="{23D30DA4-9FED-4410-B9C6-FDBE2F676198}" srcOrd="0" destOrd="0" presId="urn:microsoft.com/office/officeart/2008/layout/RadialCluster"/>
    <dgm:cxn modelId="{E5F21592-67F6-4358-A9FE-B1972F05D457}" type="presParOf" srcId="{A4E82691-15DB-47E1-B1A7-C89F61F14B3F}" destId="{FCA58D7B-7D62-4B78-9166-BDCE9D0A51D6}" srcOrd="1" destOrd="0" presId="urn:microsoft.com/office/officeart/2008/layout/RadialCluster"/>
    <dgm:cxn modelId="{D1EAF916-3F5A-4648-BD93-E7B06CFEAD7E}" type="presParOf" srcId="{A4E82691-15DB-47E1-B1A7-C89F61F14B3F}" destId="{6C0756DE-3641-4340-897E-DFF4040E9EBA}" srcOrd="2" destOrd="0" presId="urn:microsoft.com/office/officeart/2008/layout/RadialCluster"/>
    <dgm:cxn modelId="{F5F9400F-288F-4785-993A-085A391E51E2}" type="presParOf" srcId="{A4E82691-15DB-47E1-B1A7-C89F61F14B3F}" destId="{F46A2C47-C7F0-4FE7-8723-68F8E636CD8F}" srcOrd="3" destOrd="0" presId="urn:microsoft.com/office/officeart/2008/layout/RadialCluster"/>
    <dgm:cxn modelId="{9C8A9164-9320-4C00-BB05-C19077140D4F}" type="presParOf" srcId="{A4E82691-15DB-47E1-B1A7-C89F61F14B3F}" destId="{ADB2FD06-0A8A-408E-9334-D980B129973F}" srcOrd="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D30DA4-9FED-4410-B9C6-FDBE2F676198}">
      <dsp:nvSpPr>
        <dsp:cNvPr id="0" name=""/>
        <dsp:cNvSpPr/>
      </dsp:nvSpPr>
      <dsp:spPr>
        <a:xfrm>
          <a:off x="679704" y="284899"/>
          <a:ext cx="2875960" cy="64465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Sursele</a:t>
          </a:r>
          <a:r>
            <a:rPr lang="en-US" sz="21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de </a:t>
          </a:r>
          <a:r>
            <a:rPr lang="en-US" sz="21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iradiere</a:t>
          </a:r>
          <a:r>
            <a:rPr lang="en-US" sz="21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pot fi:</a:t>
          </a:r>
          <a:endParaRPr lang="en-US" sz="2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11173" y="316368"/>
        <a:ext cx="2813022" cy="581714"/>
      </dsp:txXfrm>
    </dsp:sp>
    <dsp:sp modelId="{FCA58D7B-7D62-4B78-9166-BDCE9D0A51D6}">
      <dsp:nvSpPr>
        <dsp:cNvPr id="0" name=""/>
        <dsp:cNvSpPr/>
      </dsp:nvSpPr>
      <dsp:spPr>
        <a:xfrm rot="1871166">
          <a:off x="2542783" y="1314451"/>
          <a:ext cx="14866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661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756DE-3641-4340-897E-DFF4040E9EBA}">
      <dsp:nvSpPr>
        <dsp:cNvPr id="0" name=""/>
        <dsp:cNvSpPr/>
      </dsp:nvSpPr>
      <dsp:spPr>
        <a:xfrm>
          <a:off x="3467105" y="1699351"/>
          <a:ext cx="1623333" cy="4319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Surse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interne (</a:t>
          </a: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aflate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în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organism)</a:t>
          </a:r>
          <a:endParaRPr lang="en-US" sz="12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88189" y="1720435"/>
        <a:ext cx="1581165" cy="389748"/>
      </dsp:txXfrm>
    </dsp:sp>
    <dsp:sp modelId="{F46A2C47-C7F0-4FE7-8723-68F8E636CD8F}">
      <dsp:nvSpPr>
        <dsp:cNvPr id="0" name=""/>
        <dsp:cNvSpPr/>
      </dsp:nvSpPr>
      <dsp:spPr>
        <a:xfrm rot="8092879">
          <a:off x="849026" y="1323237"/>
          <a:ext cx="111121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121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B2FD06-0A8A-408E-9334-D980B129973F}">
      <dsp:nvSpPr>
        <dsp:cNvPr id="0" name=""/>
        <dsp:cNvSpPr/>
      </dsp:nvSpPr>
      <dsp:spPr>
        <a:xfrm>
          <a:off x="0" y="1716923"/>
          <a:ext cx="1595017" cy="4319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Surse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externe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aflate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în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afara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organismului</a:t>
          </a:r>
          <a:r>
            <a:rPr lang="en-US" sz="12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12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84" y="1738007"/>
        <a:ext cx="1552849" cy="3897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2020-05-02T19:58:00Z</dcterms:created>
  <dcterms:modified xsi:type="dcterms:W3CDTF">2020-05-02T20:56:00Z</dcterms:modified>
</cp:coreProperties>
</file>